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5FA3" w:sz="6" w:space="4"/>
        </w:pBdr>
        <w:spacing w:before="0" w:after="120"/>
      </w:pPr>
      <w:r>
        <w:rPr>
          <w:rFonts w:ascii="Arial" w:cs="Arial" w:eastAsia="Arial" w:hAnsi="Arial"/>
          <w:b/>
          <w:bCs/>
          <w:color w:val="1B3A6B"/>
          <w:sz w:val="22"/>
          <w:szCs w:val="22"/>
        </w:rPr>
        <w:t xml:space="preserve">CHECKLIST VALIDATION CHAPITRE 4 — Plans d'Actions et Suivi</w:t>
      </w:r>
      <w:r>
        <w:rPr>
          <w:rFonts w:ascii="Arial" w:cs="Arial" w:eastAsia="Arial" w:hAnsi="Arial"/>
          <w:i/>
          <w:iCs/>
          <w:color w:val="4A4A4A"/>
          <w:sz w:val="16"/>
          <w:szCs w:val="16"/>
        </w:rPr>
        <w:t xml:space="preserve">   CAPA N° : _______________   Produit : _______________   Date : ___/___/20____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00"/>
        <w:gridCol w:w="2780"/>
        <w:gridCol w:w="1900"/>
        <w:gridCol w:w="2780"/>
      </w:tblGrid>
      <w:tr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Responsable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_________________________</w:t>
            </w:r>
          </w:p>
        </w:tc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Reviewer QA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_________________________</w:t>
            </w:r>
          </w:p>
        </w:tc>
      </w:tr>
      <w:tr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Date vérification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___/___/20____</w:t>
            </w:r>
          </w:p>
        </w:tc>
        <w:tc>
          <w:tcPr>
            <w:tcW w:type="dxa" w:w="1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Version doc.</w:t>
            </w:r>
          </w:p>
        </w:tc>
        <w:tc>
          <w:tcPr>
            <w:tcW w:type="dxa" w:w="27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</w:t>
            </w:r>
          </w:p>
        </w:tc>
      </w:tr>
    </w:tbl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6"/>
              <w:left w:val="single" w:color="1B3A6B" w:sz="6"/>
              <w:bottom w:val="single" w:color="1B3A6B" w:sz="6"/>
              <w:right w:val="single" w:color="1B3A6B" w:sz="6"/>
            </w:tcBorders>
            <w:shd w:fill="1B3A6B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☐  SECTION 4.1 — ACTIONS CORRECTIVES ET PRÉVENTIVES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1300"/>
        <w:gridCol w:w="1400"/>
        <w:gridCol w:w="11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Point de contrôle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Initiales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Réf.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Distinction Correctif / Préventif documentée séparément dans le plan d'actions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Chaque action respecte les 5 critères SMART (Spécifique, Mesurable, Atteignable, Réaliste, Temporel)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Responsable nommé et date d'échéance définie pour chaque action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Système de suivi hebdomadaire en place (réunion de revue, tableau de bord)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Retards documentés avec justification et escalade si dépassement &gt; 30 jours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5FA3" w:sz="6"/>
              <w:left w:val="single" w:color="2E5FA3" w:sz="6"/>
              <w:bottom w:val="single" w:color="2E5FA3" w:sz="6"/>
              <w:right w:val="single" w:color="2E5FA3" w:sz="6"/>
            </w:tcBorders>
            <w:shd w:fill="2E5FA3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☐  SECTION 4.2 — TABLEAU DE BORD KPI CAPA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1300"/>
        <w:gridCol w:w="1400"/>
        <w:gridCol w:w="11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Point de contrôle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Initiales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Réf.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7 KPI définis avec cibles, propriétaires et fréquences de revue documentés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Dashboard Power BI / Excel actualisé et accessible aux équipes QA, CQ et Direction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Système d'escalade automatique configuré, testé et documenté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Revue hebdomadaire Superviseur CQ réalisée et rapport signé archivé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Revue mensuelle Responsable QA réalisée et rapport signé archivé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Revue trimestrielle Direction Qualité (Revue de Direction ICH Q10) effectuée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Fréquences de revue adaptées au niveau hiérarchique (SOP-QA-SUIVI-001)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E8449" w:sz="6"/>
              <w:left w:val="single" w:color="1E8449" w:sz="6"/>
              <w:bottom w:val="single" w:color="1E8449" w:sz="6"/>
              <w:right w:val="single" w:color="1E8449" w:sz="6"/>
            </w:tcBorders>
            <w:shd w:fill="1E8449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☐  SECTION 4.3 — SURVEILLANCE APR/PQR ET TENDANCES MSP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1300"/>
        <w:gridCol w:w="1400"/>
        <w:gridCol w:w="11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Point de contrôle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Initiales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Réf.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Cartes I-MR générées pour tous les paramètres CTQ — Signaux Nelson documentés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Indices Cpk/Ppk calculés, commentés et comparés à l'année précédente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Histogrammes de distribution et tests de normalité (Shapiro-Wilk) réalisés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Régression linéaire de tendance effectuée pour chaque paramètre CTQ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Pareto des causes OOS inclus et commenté dans l'APR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Synthèse OOS/OOT/CAPA complète dans l'APR avec causes et actions associées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Changements significatifs (équipements, fournisseurs, méthodes) documentés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APR approuvée par Responsable QA et Personne Qualifiée avant diffusion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4870A" w:sz="6"/>
              <w:left w:val="single" w:color="D4870A" w:sz="6"/>
              <w:bottom w:val="single" w:color="D4870A" w:sz="6"/>
              <w:right w:val="single" w:color="D4870A" w:sz="6"/>
            </w:tcBorders>
            <w:shd w:fill="D4870A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☐  SECTION 4.4 — LIMITES MSP RECALCULÉES POST-OOS/CAPA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1300"/>
        <w:gridCol w:w="1400"/>
        <w:gridCol w:w="11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Point de contrôle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Initiales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Réf.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Critère de déclenchement du recalcul identifié et documenté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Minimum 20 points de données post-CAPA collectés (procédé stable)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Test de normalité Shapiro-Wilk réalisé — p-value &gt; 0,05 confirmée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Nouvelles limites calculées dans Minitab® sans paramètres historiques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UCL, LCL, X̄, MR̄ documentés dans le MSP Control Plan révisé (versioning)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Approbation QA et Personne Qualifiée obtenues (signatures datées)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Anciennes limites archivées avec justification complète du changement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9"/>
                <w:szCs w:val="19"/>
              </w:rPr>
              <w:t xml:space="preserve">☐  Équipes informées et formées sur les nouvelles limites (feuilles de présence)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19"/>
                <w:szCs w:val="19"/>
              </w:rPr>
              <w:t xml:space="preserve">⛔  AUCUNE extension de limites sans CAPA documentée (= violation Data Integrity / FDA 483)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__/__/____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18"/>
                <w:szCs w:val="18"/>
              </w:rPr>
              <w:t xml:space="preserve">____________</w:t>
            </w:r>
          </w:p>
        </w:tc>
      </w:tr>
    </w:tbl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6C3483" w:sz="6"/>
              <w:left w:val="single" w:color="6C3483" w:sz="6"/>
              <w:bottom w:val="single" w:color="6C3483" w:sz="6"/>
              <w:right w:val="single" w:color="6C3483" w:sz="6"/>
            </w:tcBorders>
            <w:shd w:fill="6C3483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RÉSUMÉ — TAUX DE VALIDATION GLOBAL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1560"/>
        <w:gridCol w:w="1560"/>
        <w:gridCol w:w="1560"/>
        <w:gridCol w:w="234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6C348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Section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6C348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Nb items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6C348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✓ Validés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6C348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6C348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4.1 — Actions CAPA SMART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A1A2E"/>
                <w:sz w:val="18"/>
                <w:szCs w:val="18"/>
              </w:rP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 / 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7"/>
                <w:szCs w:val="17"/>
              </w:rPr>
              <w:t xml:space="preserve">☐ OK  ☐ En cours  ☐ Bloqué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4.2 — KPI Dashboard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A1A2E"/>
                <w:sz w:val="18"/>
                <w:szCs w:val="18"/>
              </w:rPr>
              <w:t xml:space="preserve">7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 / 7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7"/>
                <w:szCs w:val="17"/>
              </w:rPr>
              <w:t xml:space="preserve">☐ OK  ☐ En cours  ☐ Bloqué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4.3 — APR / PQR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A1A2E"/>
                <w:sz w:val="18"/>
                <w:szCs w:val="18"/>
              </w:rPr>
              <w:t xml:space="preserve">8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 / 8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7"/>
                <w:szCs w:val="17"/>
              </w:rPr>
              <w:t xml:space="preserve">☐ OK  ☐ En cours  ☐ Bloqué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4.4 — Limites MSP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A1A2E"/>
                <w:sz w:val="18"/>
                <w:szCs w:val="18"/>
              </w:rPr>
              <w:t xml:space="preserve">9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 / 9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7"/>
                <w:szCs w:val="17"/>
              </w:rPr>
              <w:t xml:space="preserve">☐ OK  ☐ En cours  ☐ Bloqué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TOTAL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29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 / 29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7"/>
                <w:szCs w:val="17"/>
              </w:rPr>
              <w:t xml:space="preserve">☐ OK  ☐ En cours  ☐ Bloqué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5FA3" w:sz="6"/>
              <w:left w:val="single" w:color="2E5FA3" w:sz="6"/>
              <w:bottom w:val="single" w:color="2E5FA3" w:sz="6"/>
              <w:right w:val="single" w:color="2E5FA3" w:sz="6"/>
            </w:tcBorders>
            <w:shd w:fill="D6E4F0" w:val="clear"/>
            <w:tcMar>
              <w:top w:type="dxa" w:w="120"/>
              <w:left w:type="dxa" w:w="200"/>
              <w:bottom w:type="dxa" w:w="12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9"/>
                <w:szCs w:val="19"/>
              </w:rPr>
              <w:t xml:space="preserve">DÉCLARATION : </w:t>
            </w: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Je certifie que tous les points applicables ont été vérifiés et que le Chapitre 4 est validé pour publication. Toute case non cochée est justifiée par NA + initiales + date.</w:t>
            </w:r>
          </w:p>
        </w:tc>
      </w:tr>
    </w:tbl>
    <w:p>
      <w:pPr>
        <w:spacing w:before="8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Auteur — Rachid BERKANI</w:t>
            </w:r>
          </w:p>
        </w:tc>
        <w:tc>
          <w:tcPr>
            <w:tcBorders>
              <w:top w:val="single" w:color="D4870A" w:sz="1"/>
              <w:left w:val="single" w:color="D4870A" w:sz="1"/>
              <w:bottom w:val="single" w:color="D4870A" w:sz="1"/>
              <w:right w:val="single" w:color="D4870A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Reviewer QA — Approbation finale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Signature :</w:t>
            </w:r>
          </w:p>
          <w:p>
            <w:pPr>
              <w:spacing w:before="40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Date : ___/___/20____</w:t>
            </w:r>
          </w:p>
        </w:tc>
        <w:tc>
          <w:tcPr>
            <w:tcBorders>
              <w:top w:val="single" w:color="D4870A" w:sz="1"/>
              <w:left w:val="single" w:color="D4870A" w:sz="1"/>
              <w:bottom w:val="single" w:color="D4870A" w:sz="1"/>
              <w:right w:val="single" w:color="D4870A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D4870A"/>
                <w:sz w:val="18"/>
                <w:szCs w:val="18"/>
              </w:rPr>
              <w:t xml:space="preserve">Nom : ___________________</w:t>
            </w:r>
          </w:p>
          <w:p>
            <w:pPr>
              <w:spacing w:before="20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D4870A"/>
                <w:sz w:val="18"/>
                <w:szCs w:val="18"/>
              </w:rPr>
              <w:t xml:space="preserve">Signature :</w:t>
            </w:r>
          </w:p>
          <w:p>
            <w:pPr>
              <w:spacing w:before="380" w:after="0"/>
            </w:pPr>
          </w:p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D4870A"/>
                <w:sz w:val="18"/>
                <w:szCs w:val="18"/>
              </w:rPr>
              <w:t xml:space="preserve">Date : ___/___/20____</w:t>
            </w:r>
          </w:p>
        </w:tc>
      </w:tr>
    </w:tbl>
    <w:p>
      <w:pPr>
        <w:pBdr>
          <w:top w:val="single" w:color="CCCCCC" w:sz="4" w:space="4"/>
        </w:pBdr>
        <w:spacing w:before="60" w:after="0"/>
        <w:jc w:val="center"/>
      </w:pPr>
      <w:r>
        <w:rPr>
          <w:rFonts w:ascii="Arial" w:cs="Arial" w:eastAsia="Arial" w:hAnsi="Arial"/>
          <w:i/>
          <w:iCs/>
          <w:color w:val="4A4A4A"/>
          <w:sz w:val="16"/>
          <w:szCs w:val="16"/>
        </w:rPr>
        <w:t xml:space="preserve">OOS, OOT &amp; CAPA en Industrie Pharmaceutique — Rachid BERKANI — ALCOA+ / ICH Q10</w:t>
      </w:r>
    </w:p>
    <w:sectPr>
      <w:pgSz w:w="12240" w:h="15840" w:orient="portrait"/>
      <w:pgMar w:top="980" w:right="900" w:bottom="98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2026-03-25T09:19:35.933Z</dcterms:created>
  <dcterms:modified xsi:type="dcterms:W3CDTF">2026-03-25T09:19:35.933Z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